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ГУБЕРНАТОР ВОЛГОГРАДСКОЙ ОБЛАСТИ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2014 г. N 212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РЕАЛИЗАЦИИ ОТДЕЛЬНЫХ ПОЛОЖЕНИЙ ФЕДЕРАЛЬНОГО ЗАКОНА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ОТ 03 ДЕКАБРЯ 2012 Г. N 230-ФЗ "О </w:t>
      </w:r>
      <w:proofErr w:type="gramStart"/>
      <w:r>
        <w:rPr>
          <w:rFonts w:ascii="Calibri" w:hAnsi="Calibri" w:cs="Calibri"/>
          <w:b/>
          <w:bCs/>
        </w:rPr>
        <w:t>КОНТРОЛЕ ЗА</w:t>
      </w:r>
      <w:proofErr w:type="gramEnd"/>
      <w:r>
        <w:rPr>
          <w:rFonts w:ascii="Calibri" w:hAnsi="Calibri" w:cs="Calibri"/>
          <w:b/>
          <w:bCs/>
        </w:rPr>
        <w:t xml:space="preserve"> СООТВЕТСТВИЕМ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ЛИЦ, ЗАМЕЩАЮЩИХ ГОСУДАРСТВЕННЫЕ ДОЛЖНОСТИ, И ИНЫХ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ИХ ДОХОДАМ"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</w:t>
      </w:r>
      <w:proofErr w:type="gramEnd"/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12.03.2015 N 194)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постановляю: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5"/>
      <w:bookmarkEnd w:id="0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[долей участия, паев в уставных (складочных) капиталах организаций], совершенной лицом, его супругой (супругом) и (или) несовершеннолетними детьми в течение календарного года, предшествующего году представления сведений (далее именуется - отчетный период</w:t>
      </w:r>
      <w:proofErr w:type="gramEnd"/>
      <w:r>
        <w:rPr>
          <w:rFonts w:ascii="Calibri" w:hAnsi="Calibri" w:cs="Calibri"/>
        </w:rPr>
        <w:t xml:space="preserve">), </w:t>
      </w:r>
      <w:proofErr w:type="gramStart"/>
      <w:r>
        <w:rPr>
          <w:rFonts w:ascii="Calibri" w:hAnsi="Calibri" w:cs="Calibri"/>
        </w:rPr>
        <w:t>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представляются лицами, замещающими должности,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обязательствах имущественного характера своих супруги (супруга) и несовершеннолетних детей, в порядке и сроки, установленные нормативными правовыми актами органов исполнительной власти Волгоградской области, иных государственных органов Волгоградской области и нормативными правовыми актами муниципальных образований Волгоградской области для представления сведений о полученных этими лицами доходах, об имуществе, принадлежащем им на праве собственности, и об их обязательствах имущественного характера, а также сведений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 доходах их супруги (супруга) и несовершеннолетних детей, об имуществе, принадлежащем им на праве собственности, и об их обязательствах имущественного характера, с учетом особенностей, установленных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 декабря 2012 г. N 230-ФЗ "О контроле за соответствием расходов лиц, замещающих государственные должности, и иных лиц их доходам", и отражаются в соответствующем разделе </w:t>
      </w:r>
      <w:hyperlink r:id="rId8" w:history="1">
        <w:r>
          <w:rPr>
            <w:rFonts w:ascii="Calibri" w:hAnsi="Calibri" w:cs="Calibri"/>
            <w:color w:val="0000FF"/>
          </w:rPr>
          <w:t>справки</w:t>
        </w:r>
      </w:hyperlink>
      <w:r>
        <w:rPr>
          <w:rFonts w:ascii="Calibri" w:hAnsi="Calibri" w:cs="Calibri"/>
        </w:rPr>
        <w:t xml:space="preserve"> о доходах, расходах, об имуществе и</w:t>
      </w:r>
      <w:proofErr w:type="gramEnd"/>
      <w:r>
        <w:rPr>
          <w:rFonts w:ascii="Calibri" w:hAnsi="Calibri" w:cs="Calibri"/>
        </w:rPr>
        <w:t xml:space="preserve"> обязательствах имущественного характера, </w:t>
      </w:r>
      <w:proofErr w:type="gramStart"/>
      <w:r>
        <w:rPr>
          <w:rFonts w:ascii="Calibri" w:hAnsi="Calibri" w:cs="Calibri"/>
        </w:rPr>
        <w:t>форма</w:t>
      </w:r>
      <w:proofErr w:type="gramEnd"/>
      <w:r>
        <w:rPr>
          <w:rFonts w:ascii="Calibri" w:hAnsi="Calibri" w:cs="Calibri"/>
        </w:rPr>
        <w:t xml:space="preserve"> которой утверждена Указом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 от 12.03.2015 N 194)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7"/>
      <w:bookmarkEnd w:id="1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Установить, что на основании </w:t>
      </w:r>
      <w:hyperlink r:id="rId10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контроле за соответствием расходов лиц, замещающих государственные должности, и иных лиц их доходам" Губернатор Волгоградской области либо специально уполномоченное им должностное лицо принимает решение об осуществлении контроля за расходами лиц, замещающих государственные должности Волгоградской области в органах исполнительной власти Волгоградской области, председателя контрольно-счетной палаты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Волгоградской области, председателя Избирательной комиссии Волгоградской области, уполномоченного по правам ребенка в Волгоградской области, уполномоченного по правам человека в Волгоградской </w:t>
      </w:r>
      <w:r>
        <w:rPr>
          <w:rFonts w:ascii="Calibri" w:hAnsi="Calibri" w:cs="Calibri"/>
        </w:rPr>
        <w:lastRenderedPageBreak/>
        <w:t>области, лиц, замещающих муниципальные должности Волгоградской области на постоянной основе, муниципальных служащих Волгоградской области, должности которых включены в перечни, утвержденные нормативными правовыми актами муниципальных образований Волгоградской области, а также за расходами их супруг (супругов) и несовершеннолетних детей.</w:t>
      </w:r>
      <w:proofErr w:type="gramEnd"/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8"/>
      <w:bookmarkEnd w:id="2"/>
      <w:r>
        <w:rPr>
          <w:rFonts w:ascii="Calibri" w:hAnsi="Calibri" w:cs="Calibri"/>
        </w:rPr>
        <w:t xml:space="preserve">3.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5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 уполномочить: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1) председателя Волгоградской областной Думы, председателя Избирательной комиссии Волгоградской области, председателя контрольно-счетной палаты Волгоградской области, уполномоченного по правам ребенка в Волгоградской области, уполномоченного по правам человека в Волгоградской области, руководителей органов исполнительной власти Волгоградской области на принятие решения об осуществлении контроля за расходами лиц, замещающих государственные должности Волгоградской области в соответствующих органах, за исключением лиц, указанных в </w:t>
      </w:r>
      <w:hyperlink w:anchor="Par1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</w:t>
      </w:r>
      <w:proofErr w:type="gramEnd"/>
      <w:r>
        <w:rPr>
          <w:rFonts w:ascii="Calibri" w:hAnsi="Calibri" w:cs="Calibri"/>
        </w:rPr>
        <w:t xml:space="preserve"> постановления, если иное не установлено федеральными законами, законами Волгоградской области, нормативными правовыми актами Волгоградской области, и государственных гражданских служащих Волгоградской области, замещающих должности государственной гражданской службы Волгоградской области в указанных органах, включенные в перечни, утвержденные нормативными правовыми актами этих органов, а также за расходами их супруг (супругов) и несовершеннолетних детей;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председателя Избирательной комиссии Волгоградской области на принятие решения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замещающих государственные должности Волгоградской области в территориальных избирательных комиссиях Волгоградской области, а также за расходами их супруг (супругов) и несовершеннолетних детей.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Решение об осуществлении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1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а также за расходами их супруг (супругов) и несовершеннолетних детей принимается отдельно в отношении каждого такого лица и оформляется в форме распоряжения (приказа).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Установить, что на основании </w:t>
      </w:r>
      <w:hyperlink r:id="rId12" w:history="1">
        <w:r>
          <w:rPr>
            <w:rFonts w:ascii="Calibri" w:hAnsi="Calibri" w:cs="Calibri"/>
            <w:color w:val="0000FF"/>
          </w:rPr>
          <w:t>статьи 6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доходам":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управление по вопросам государственной службы и кадров аппарата Губернатора Волгоградской области осуществляет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расходами лиц, указанных в </w:t>
      </w:r>
      <w:hyperlink w:anchor="Par17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настоящего постановления;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Волгоградской обл. от 12.03.2015 N 194)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подразделения государственных органов Волгоградской области, органов исполнительной власти Волгоградской области, должностные лица указанных органов, ответственные за работу по профилактике коррупционных и иных правонарушений, органы, уполномоченные нормативными правовыми актами государственных органов Волгоградской области проводить проверку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 о противодействии коррупции, осуществляют контроль за расходами лиц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указанных в </w:t>
      </w:r>
      <w:hyperlink w:anchor="Par18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постановления, в пределах установленной компетенции.</w:t>
      </w:r>
      <w:proofErr w:type="gramEnd"/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Установить, что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[долей участия, паев в уставных (складочных) капиталах организаций] и об источниках получения средств, за счет которых совершена указанная сделка, осуществляется в соответствии с федеральными законами от 25 декабря 2008 г. </w:t>
      </w:r>
      <w:hyperlink r:id="rId14" w:history="1">
        <w:r>
          <w:rPr>
            <w:rFonts w:ascii="Calibri" w:hAnsi="Calibri" w:cs="Calibri"/>
            <w:color w:val="0000FF"/>
          </w:rPr>
          <w:t>N</w:t>
        </w:r>
        <w:proofErr w:type="gramEnd"/>
        <w:r>
          <w:rPr>
            <w:rFonts w:ascii="Calibri" w:hAnsi="Calibri" w:cs="Calibri"/>
            <w:color w:val="0000FF"/>
          </w:rPr>
          <w:t xml:space="preserve"> </w:t>
        </w:r>
        <w:proofErr w:type="gramStart"/>
        <w:r>
          <w:rPr>
            <w:rFonts w:ascii="Calibri" w:hAnsi="Calibri" w:cs="Calibri"/>
            <w:color w:val="0000FF"/>
          </w:rPr>
          <w:t>273-ФЗ</w:t>
        </w:r>
      </w:hyperlink>
      <w:r>
        <w:rPr>
          <w:rFonts w:ascii="Calibri" w:hAnsi="Calibri" w:cs="Calibri"/>
        </w:rPr>
        <w:t xml:space="preserve"> "О противодействии коррупции" и от 03 декабря 2012 г. </w:t>
      </w:r>
      <w:hyperlink r:id="rId15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доходам", указами Президента Российской Федерации от 21 сентября 2009 г. </w:t>
      </w:r>
      <w:hyperlink r:id="rId16" w:history="1">
        <w:r>
          <w:rPr>
            <w:rFonts w:ascii="Calibri" w:hAnsi="Calibri" w:cs="Calibri"/>
            <w:color w:val="0000FF"/>
          </w:rPr>
          <w:t>N 1065</w:t>
        </w:r>
      </w:hyperlink>
      <w:r>
        <w:rPr>
          <w:rFonts w:ascii="Calibri" w:hAnsi="Calibri" w:cs="Calibri"/>
        </w:rPr>
        <w:t xml:space="preserve">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служащими требований к служебному поведению" и от 21 сентября 2009 г. </w:t>
      </w:r>
      <w:hyperlink r:id="rId17" w:history="1">
        <w:r>
          <w:rPr>
            <w:rFonts w:ascii="Calibri" w:hAnsi="Calibri" w:cs="Calibri"/>
            <w:color w:val="0000FF"/>
          </w:rPr>
          <w:t>N 1066</w:t>
        </w:r>
      </w:hyperlink>
      <w:r>
        <w:rPr>
          <w:rFonts w:ascii="Calibri" w:hAnsi="Calibri" w:cs="Calibri"/>
        </w:rPr>
        <w:t xml:space="preserve"> "О проверке достоверности </w:t>
      </w:r>
      <w:r>
        <w:rPr>
          <w:rFonts w:ascii="Calibri" w:hAnsi="Calibri" w:cs="Calibri"/>
        </w:rPr>
        <w:lastRenderedPageBreak/>
        <w:t>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Федерации", иными нормативными правовыми актами Российской Федерации, государственных органов Волгоградской области и с учетом особенностей, предусмотренных настоящим</w:t>
      </w:r>
      <w:proofErr w:type="gramEnd"/>
      <w:r>
        <w:rPr>
          <w:rFonts w:ascii="Calibri" w:hAnsi="Calibri" w:cs="Calibri"/>
        </w:rPr>
        <w:t xml:space="preserve"> постановлением.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Установить, что сведения, предусмотренные </w:t>
      </w:r>
      <w:hyperlink r:id="rId18" w:history="1">
        <w:r>
          <w:rPr>
            <w:rFonts w:ascii="Calibri" w:hAnsi="Calibri" w:cs="Calibri"/>
            <w:color w:val="0000FF"/>
          </w:rPr>
          <w:t>пунктом 1 части 4 статьи 4</w:t>
        </w:r>
      </w:hyperlink>
      <w:r>
        <w:rPr>
          <w:rFonts w:ascii="Calibri" w:hAnsi="Calibri" w:cs="Calibri"/>
        </w:rPr>
        <w:t xml:space="preserve">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доходам", представляются в течение 15 рабочих дней с даты их истребования.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Признать утратившим силу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Губернатора Волгоградской области от 16 мая 2013 г. N 435 "О реализации отдельных положений Федерального закона от 03 декабря 2012 г. N 230-ФЗ "О </w:t>
      </w:r>
      <w:proofErr w:type="gramStart"/>
      <w:r>
        <w:rPr>
          <w:rFonts w:ascii="Calibri" w:hAnsi="Calibri" w:cs="Calibri"/>
        </w:rPr>
        <w:t>контроле за</w:t>
      </w:r>
      <w:proofErr w:type="gramEnd"/>
      <w:r>
        <w:rPr>
          <w:rFonts w:ascii="Calibri" w:hAnsi="Calibri" w:cs="Calibri"/>
        </w:rPr>
        <w:t xml:space="preserve"> соответствием расходов лиц, замещающих государственные должности, и иных лиц их доходам".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Настоящее постановление вступает в силу с 01 января 2015 г. и подлежит официальному опубликованию.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Губернатора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А.А.ФЕДЮНИН</w:t>
      </w: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159" w:rsidRDefault="00E411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41159" w:rsidRDefault="00E4115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16245" w:rsidRDefault="00516245"/>
    <w:sectPr w:rsidR="00516245" w:rsidSect="00942B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1159"/>
    <w:rsid w:val="00022BED"/>
    <w:rsid w:val="002F407F"/>
    <w:rsid w:val="003B3C9B"/>
    <w:rsid w:val="00516245"/>
    <w:rsid w:val="00906A52"/>
    <w:rsid w:val="00C07DF2"/>
    <w:rsid w:val="00DD0533"/>
    <w:rsid w:val="00E41159"/>
    <w:rsid w:val="00FE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12FB6058D594AAE5940CE9326A90ABE0152F1CAFE7140EDF5566F45D51823512088254583B4211DQ4M" TargetMode="External"/><Relationship Id="rId13" Type="http://schemas.openxmlformats.org/officeDocument/2006/relationships/hyperlink" Target="consultantplus://offline/ref=C2312FB6058D594AAE595EC3854AF60FBF0C08F9CDF77C1FB4A450381A851E7611608E7006C7B924D1394FF612Q3M" TargetMode="External"/><Relationship Id="rId18" Type="http://schemas.openxmlformats.org/officeDocument/2006/relationships/hyperlink" Target="consultantplus://offline/ref=C2312FB6058D594AAE5940CE9326A90ABE0054F1CFF37140EDF5566F45D51823512088254583B4261DQ8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2312FB6058D594AAE5940CE9326A90ABE0054F1CFF37140EDF5566F451DQ5M" TargetMode="External"/><Relationship Id="rId12" Type="http://schemas.openxmlformats.org/officeDocument/2006/relationships/hyperlink" Target="consultantplus://offline/ref=C2312FB6058D594AAE5940CE9326A90ABE0054F1CFF37140EDF5566F45D51823512088254583B4201DQ0M" TargetMode="External"/><Relationship Id="rId17" Type="http://schemas.openxmlformats.org/officeDocument/2006/relationships/hyperlink" Target="consultantplus://offline/ref=C2312FB6058D594AAE5940CE9326A90ABE0050F0CEFF7140EDF5566F451DQ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312FB6058D594AAE5940CE9326A90ABE0050F0C5F27140EDF5566F451DQ5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312FB6058D594AAE5940CE9326A90ABE0054F1CFF37140EDF5566F45D51823512088254583B4271DQ8M" TargetMode="External"/><Relationship Id="rId11" Type="http://schemas.openxmlformats.org/officeDocument/2006/relationships/hyperlink" Target="consultantplus://offline/ref=C2312FB6058D594AAE5940CE9326A90ABE0054F1CFF37140EDF5566F45D51823512088254583B4211DQ5M" TargetMode="External"/><Relationship Id="rId5" Type="http://schemas.openxmlformats.org/officeDocument/2006/relationships/hyperlink" Target="consultantplus://offline/ref=C2312FB6058D594AAE595EC3854AF60FBF0C08F9CDF77C1FB4A450381A851E7611608E7006C7B924D1394FF612Q0M" TargetMode="External"/><Relationship Id="rId15" Type="http://schemas.openxmlformats.org/officeDocument/2006/relationships/hyperlink" Target="consultantplus://offline/ref=C2312FB6058D594AAE5940CE9326A90ABE0054F1CFF37140EDF5566F451DQ5M" TargetMode="External"/><Relationship Id="rId10" Type="http://schemas.openxmlformats.org/officeDocument/2006/relationships/hyperlink" Target="consultantplus://offline/ref=C2312FB6058D594AAE5940CE9326A90ABE0054F1CFF37140EDF5566F45D51823512088254583B4211DQ5M" TargetMode="External"/><Relationship Id="rId19" Type="http://schemas.openxmlformats.org/officeDocument/2006/relationships/hyperlink" Target="consultantplus://offline/ref=C2312FB6058D594AAE595EC3854AF60FBF0C08F9C4F37814B4AA0D3212DC127411Q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312FB6058D594AAE595EC3854AF60FBF0C08F9CDF77C1FB4A450381A851E7611608E7006C7B924D1394FF612Q1M" TargetMode="External"/><Relationship Id="rId14" Type="http://schemas.openxmlformats.org/officeDocument/2006/relationships/hyperlink" Target="consultantplus://offline/ref=C2312FB6058D594AAE5940CE9326A90ABE0054F1C9F57140EDF5566F451DQ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2015-05-20T12:16:00Z</dcterms:created>
  <dcterms:modified xsi:type="dcterms:W3CDTF">2015-05-20T12:17:00Z</dcterms:modified>
</cp:coreProperties>
</file>